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52"/>
          <w:sz-cs w:val="52"/>
          <w:b/>
          <w:color w:val="3366FF"/>
        </w:rPr>
        <w:t xml:space="preserve">Responsable de l’Aquaspace</w:t>
      </w:r>
    </w:p>
    <w:p>
      <w:pPr>
        <w:jc w:val="center"/>
        <w:ind w:right="209"/>
      </w:pPr>
      <w:r>
        <w:rPr>
          <w:rFonts w:ascii="Arial" w:hAnsi="Arial" w:cs="Arial"/>
          <w:sz w:val="28"/>
          <w:sz-cs w:val="28"/>
          <w:b/>
          <w:i/>
        </w:rPr>
        <w:t xml:space="preserve">Cadre d’emplois des conseillers territoriaux des APS</w:t>
      </w:r>
    </w:p>
    <w:p>
      <w:pPr>
        <w:jc w:val="center"/>
        <w:ind w:right="209"/>
      </w:pPr>
      <w:r>
        <w:rPr>
          <w:rFonts w:ascii="Arial" w:hAnsi="Arial" w:cs="Arial"/>
          <w:sz w:val="28"/>
          <w:sz-cs w:val="28"/>
          <w:b/>
          <w:i/>
        </w:rPr>
        <w:t xml:space="preserve">Catégorie A </w:t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>Labellisée « Terre de Jeux », la Ville de Beauvais s’est engagée, dans la dynamique de l’organisation des Jeux Olympiques et Paralympiques de Paris 2024, à mettre toujours plus de sport dans le quotidien des Beauvaisiens.</w:t>
      </w:r>
      <w:r>
        <w:rPr>
          <w:rFonts w:ascii="Times" w:hAnsi="Times" w:cs="Times"/>
          <w:sz w:val="22"/>
          <w:sz-cs w:val="22"/>
        </w:rPr>
        <w:t xml:space="preserve"> </w:t>
      </w:r>
      <w:r>
        <w:rPr>
          <w:rFonts w:ascii="Arial" w:hAnsi="Arial" w:cs="Arial"/>
          <w:sz w:val="22"/>
          <w:sz-cs w:val="22"/>
        </w:rPr>
        <w:t xml:space="preserve">L’Aquaspace, complexe aquatique et de loisirs qui s’étend sur plus de 4 000 m2, offre un choix d’activités unique dans la région : bassins ludique ou sportif, fosse de plongée, espace de balnéothérapie.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Sous l’autorité du responsable du service des équipements aquatiques, vous assurez le pilotage de ce complexe aquatique et de loisirs.</w:t>
      </w:r>
    </w:p>
    <w:p>
      <w:pPr>
        <w:jc w:val="both"/>
      </w:pPr>
      <w:r>
        <w:rPr>
          <w:rFonts w:ascii="Arial" w:hAnsi="Arial" w:cs="Arial"/>
          <w:sz w:val="22"/>
          <w:sz-cs w:val="22"/>
          <w:b/>
          <w:u w:val="single"/>
          <w:color w:val="00000A"/>
        </w:rPr>
        <w:t xml:space="preserve">Vos missions</w:t>
      </w:r>
      <w:r>
        <w:rPr>
          <w:rFonts w:ascii="Arial" w:hAnsi="Arial" w:cs="Arial"/>
          <w:sz w:val="22"/>
          <w:sz-cs w:val="22"/>
          <w:b/>
          <w:color w:val="00000A"/>
        </w:rPr>
        <w:t xml:space="preserve"> :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Encadrer et animer une équipe de travail de 30 agents (5 collaborateurs directs) </w:t>
      </w:r>
    </w:p>
    <w:p>
      <w:pPr>
        <w:jc w:val="both"/>
        <w:ind w:left="108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Sécuriser les équipements 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Assurer et veiller à l’application de la mise en place du POSS, contrôler la mise en place des conditions de sécurité des personnes et des biens, 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Organiser et contrôler la mise en place d’exercices de sécurité, faire appliquer les consignes de sécurité, d’hygiène et du règlement intérieur. </w:t>
      </w:r>
    </w:p>
    <w:p>
      <w:pPr>
        <w:jc w:val="both"/>
        <w:ind w:left="108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Réaliser un suivi administratif 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Etablir contrats et conventions de mise à disposition, 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Préparer les bilans périodiques et annuels.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Coordonner les bassins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Planifier les activités et évènements de l’établissement, 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Coordonner et contrôler les activités aquatiques et les évènements,</w:t>
      </w:r>
    </w:p>
    <w:p>
      <w:pPr>
        <w:jc w:val="both"/>
        <w:ind w:left="108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Gérer l’entretien et la maintenance des équipements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Contrôler la bonne exécution du plan de nettoyage et apporter les améliorations continues, 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Assurer le suivi des contrôles sanitaires de l’eau de la piscine Langevin.</w:t>
      </w:r>
    </w:p>
    <w:p>
      <w:pPr>
        <w:jc w:val="both"/>
        <w:ind w:left="108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Organiser le fonctionnement de la baignade estivale du plan d’eau du Canada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Assurer et veiller à l’application de la mise en place du POSS sur cet espace de baignade, assurer et contrôler la mise en place des conditions de sécurité des personnes et des biens, 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Mettre en œuvre les plannings des agents</w:t>
      </w:r>
    </w:p>
    <w:p>
      <w:pPr>
        <w:jc w:val="both"/>
        <w:ind w:left="1069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jc w:val="both"/>
      </w:pPr>
      <w:r>
        <w:rPr>
          <w:rFonts w:ascii="Arial" w:hAnsi="Arial" w:cs="Arial"/>
          <w:sz w:val="24"/>
          <w:sz-cs w:val="24"/>
          <w:b/>
          <w:u w:val="single"/>
        </w:rPr>
        <w:t xml:space="preserve">Votre profil</w:t>
      </w:r>
      <w:r>
        <w:rPr>
          <w:rFonts w:ascii="Arial" w:hAnsi="Arial" w:cs="Arial"/>
          <w:sz w:val="24"/>
          <w:sz-cs w:val="24"/>
          <w:b/>
        </w:rPr>
        <w:t xml:space="preserve"> :</w:t>
      </w:r>
      <w:r>
        <w:rPr>
          <w:rFonts w:ascii="Arial" w:hAnsi="Arial" w:cs="Arial"/>
          <w:sz w:val="24"/>
          <w:sz-cs w:val="24"/>
          <w:b/>
          <w:u w:val="single"/>
        </w:rPr>
        <w:t xml:space="preserve"> 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Vous êtes titulaire du BEESAN ou du BPJEPS activités aquatiques et natation avec CAEP MNS et formation DAS à jour.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Vous maîtrisez réglementation en vigueur concernant l’ouverture et l’exploitation des piscines</w:t>
      </w:r>
    </w:p>
    <w:p>
      <w:pPr>
        <w:jc w:val="both"/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Vous êtes aguerri(e) au management d’équipe et vos qualités relationnelles et sont un véritable atout </w:t>
      </w:r>
    </w:p>
    <w:p>
      <w:pPr>
        <w:jc w:val="both"/>
      </w:pPr>
      <w:r>
        <w:rPr>
          <w:rFonts w:ascii="Arial" w:hAnsi="Arial" w:cs="Arial"/>
          <w:sz w:val="24"/>
          <w:sz-cs w:val="24"/>
          <w:b/>
          <w:u w:val="single"/>
        </w:rPr>
        <w:t xml:space="preserve">Vos conditions de travail</w:t>
      </w:r>
      <w:r>
        <w:rPr>
          <w:rFonts w:ascii="Arial" w:hAnsi="Arial" w:cs="Arial"/>
          <w:sz w:val="24"/>
          <w:sz-cs w:val="24"/>
          <w:b/>
        </w:rPr>
        <w:t xml:space="preserve"> :</w:t>
      </w:r>
    </w:p>
    <w:p>
      <w:pPr>
        <w:jc w:val="both"/>
        <w:ind w:left="708"/>
      </w:pPr>
      <w:r>
        <w:rPr>
          <w:rFonts w:ascii="Arial" w:hAnsi="Arial" w:cs="Arial"/>
          <w:sz w:val="24"/>
          <w:sz-cs w:val="24"/>
        </w:rPr>
        <w:t xml:space="preserve">37h hebdomadaires, ouvrant droit à 12 jours de RTT, présence ponctuelle en soirée et week-end, en fonction des obligations de service et du fonctionnement de l’établissement de service et du fonctionnement de l’établissement </w:t>
      </w:r>
    </w:p>
    <w:p>
      <w:pPr>
        <w:jc w:val="both"/>
        <w:ind w:left="708"/>
      </w:pPr>
      <w:r>
        <w:rPr>
          <w:rFonts w:ascii="Arial" w:hAnsi="Arial" w:cs="Arial"/>
          <w:sz w:val="24"/>
          <w:sz-cs w:val="24"/>
        </w:rPr>
        <w:t xml:space="preserve">Prime annuelle, participation mutuelle, COS, titres-restaurant</w:t>
      </w:r>
    </w:p>
    <w:p>
      <w:pPr>
        <w:jc w:val="both"/>
      </w:pPr>
      <w:r>
        <w:rPr>
          <w:rFonts w:ascii="Arial" w:hAnsi="Arial" w:cs="Arial"/>
          <w:sz w:val="24"/>
          <w:sz-cs w:val="24"/>
          <w:b/>
          <w:u w:val="single"/>
        </w:rPr>
        <w:t xml:space="preserve">Contact</w:t>
      </w:r>
      <w:r>
        <w:rPr>
          <w:rFonts w:ascii="Arial" w:hAnsi="Arial" w:cs="Arial"/>
          <w:sz w:val="24"/>
          <w:sz-cs w:val="24"/>
          <w:b/>
        </w:rPr>
        <w:t xml:space="preserve"> :</w:t>
      </w:r>
      <w:r>
        <w:rPr>
          <w:rFonts w:ascii="Arial" w:hAnsi="Arial" w:cs="Arial"/>
          <w:sz w:val="24"/>
          <w:sz-cs w:val="24"/>
          <w:b/>
          <w:u w:val="single"/>
        </w:rPr>
        <w:t xml:space="preserve"> 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Renseignements complémentaires auprès de Magalie Frossard, Directrice des Sports au 03 44 79 40 32.</w:t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Merci d'adresser votre candidature (lettre de motivation + CV) à Madame la Présidente de la Communauté d'Agglomération du Beauvaisis, à recrutement@beauvaisis.fr  ou par courrier : Hôtel de ville, direction des ressources humaines, BP 60330, 60021 Beauvais cedex avant le </w:t>
      </w:r>
      <w:r>
        <w:rPr>
          <w:rFonts w:ascii="Arial" w:hAnsi="Arial" w:cs="Arial"/>
          <w:sz w:val="24"/>
          <w:sz-cs w:val="24"/>
          <w:b/>
        </w:rPr>
        <w:t xml:space="preserve">15 juin 2023</w:t>
      </w:r>
      <w:r>
        <w:rPr>
          <w:rFonts w:ascii="Arial" w:hAnsi="Arial" w:cs="Arial"/>
          <w:sz w:val="24"/>
          <w:sz-cs w:val="24"/>
        </w:rPr>
        <w:t xml:space="preserve">.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sectPr>
      <w:pgSz w:w="11900" w:h="16840"/>
      <w:pgMar w:top="1134" w:right="1418" w:bottom="1134" w:left="141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LAGACHE</dc:creator>
</cp:coreProperties>
</file>

<file path=docProps/meta.xml><?xml version="1.0" encoding="utf-8"?>
<meta xmlns="http://schemas.apple.com/cocoa/2006/metadata">
  <generator>CocoaOOXMLWriter/1894.6</generator>
</meta>
</file>